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123" w:rsidRDefault="00004123" w:rsidP="000042AF">
      <w:pPr>
        <w:spacing w:line="240" w:lineRule="auto"/>
        <w:jc w:val="center"/>
        <w:rPr>
          <w:rFonts w:cs="B Nazanin"/>
          <w:sz w:val="24"/>
          <w:szCs w:val="24"/>
        </w:rPr>
      </w:pPr>
    </w:p>
    <w:p w:rsidR="000042AF" w:rsidRDefault="000042AF" w:rsidP="000042AF">
      <w:pPr>
        <w:spacing w:line="240" w:lineRule="auto"/>
        <w:jc w:val="center"/>
        <w:rPr>
          <w:rFonts w:cs="B Nazanin"/>
          <w:sz w:val="24"/>
          <w:szCs w:val="24"/>
        </w:rPr>
      </w:pPr>
      <w:r>
        <w:rPr>
          <w:rFonts w:cs="B Nazanin" w:hint="cs"/>
          <w:sz w:val="24"/>
          <w:szCs w:val="24"/>
          <w:rtl/>
        </w:rPr>
        <w:t>سبک اخلاقی طلاق از منظر قرآن کریم</w:t>
      </w:r>
    </w:p>
    <w:p w:rsidR="00004123" w:rsidRDefault="00004123" w:rsidP="000042AF">
      <w:pPr>
        <w:spacing w:line="240" w:lineRule="auto"/>
        <w:jc w:val="center"/>
        <w:rPr>
          <w:rFonts w:cs="B Nazanin" w:hint="cs"/>
          <w:sz w:val="24"/>
          <w:szCs w:val="24"/>
          <w:rtl/>
        </w:rPr>
      </w:pPr>
      <w:r>
        <w:rPr>
          <w:rFonts w:cs="B Nazanin" w:hint="cs"/>
          <w:sz w:val="24"/>
          <w:szCs w:val="24"/>
          <w:rtl/>
        </w:rPr>
        <w:t xml:space="preserve">اسماعیل ملکوتی خواه </w:t>
      </w:r>
      <w:r>
        <w:rPr>
          <w:rStyle w:val="FootnoteReference"/>
          <w:rFonts w:cs="B Nazanin"/>
          <w:sz w:val="24"/>
          <w:szCs w:val="24"/>
          <w:rtl/>
        </w:rPr>
        <w:footnoteReference w:id="1"/>
      </w:r>
    </w:p>
    <w:p w:rsidR="000042AF" w:rsidRDefault="000042AF" w:rsidP="000042AF">
      <w:pPr>
        <w:spacing w:line="240" w:lineRule="auto"/>
        <w:jc w:val="both"/>
        <w:rPr>
          <w:rFonts w:cs="B Nazanin"/>
          <w:sz w:val="24"/>
          <w:szCs w:val="24"/>
          <w:rtl/>
        </w:rPr>
      </w:pPr>
      <w:r>
        <w:rPr>
          <w:rFonts w:cs="B Nazanin" w:hint="cs"/>
          <w:sz w:val="24"/>
          <w:szCs w:val="24"/>
          <w:rtl/>
        </w:rPr>
        <w:t>پدیده طلاق در سال های اخیر از رشد نگران کننده ای برخوردار بوده است و آن چه بر این نگرانی ها می افزاید مغفول واقع شدن ارزش های اخلاقی در فرایند جدایی همسران است که پیامدهای فروپاشی خانواده را دوچندان می نماید. در حالی که از نگاه قرآن کریم بین</w:t>
      </w:r>
      <w:r w:rsidRPr="0085310D">
        <w:rPr>
          <w:rFonts w:cs="B Nazanin" w:hint="cs"/>
          <w:sz w:val="24"/>
          <w:szCs w:val="24"/>
          <w:rtl/>
        </w:rPr>
        <w:t xml:space="preserve"> </w:t>
      </w:r>
      <w:r w:rsidRPr="00F3015C">
        <w:rPr>
          <w:rFonts w:cs="B Nazanin" w:hint="cs"/>
          <w:sz w:val="24"/>
          <w:szCs w:val="24"/>
          <w:rtl/>
        </w:rPr>
        <w:t xml:space="preserve">احکام و مقررات فقهی </w:t>
      </w:r>
      <w:r w:rsidRPr="00F3015C">
        <w:rPr>
          <w:rFonts w:ascii="Times New Roman" w:hAnsi="Times New Roman" w:cs="Times New Roman" w:hint="cs"/>
          <w:sz w:val="24"/>
          <w:szCs w:val="24"/>
          <w:rtl/>
        </w:rPr>
        <w:t>–</w:t>
      </w:r>
      <w:r w:rsidRPr="00F3015C">
        <w:rPr>
          <w:rFonts w:cs="B Nazanin" w:hint="cs"/>
          <w:sz w:val="24"/>
          <w:szCs w:val="24"/>
          <w:rtl/>
        </w:rPr>
        <w:t xml:space="preserve"> حقوقی</w:t>
      </w:r>
      <w:r>
        <w:rPr>
          <w:rFonts w:cs="B Nazanin" w:hint="cs"/>
          <w:sz w:val="24"/>
          <w:szCs w:val="24"/>
          <w:rtl/>
        </w:rPr>
        <w:t xml:space="preserve"> با آموزه های اخلاقی پیوند ناگسستنی وجود دارد و این پیوند در</w:t>
      </w:r>
      <w:r w:rsidRPr="00645085">
        <w:rPr>
          <w:rFonts w:cs="B Nazanin" w:hint="cs"/>
          <w:sz w:val="24"/>
          <w:szCs w:val="24"/>
          <w:rtl/>
        </w:rPr>
        <w:t xml:space="preserve"> </w:t>
      </w:r>
      <w:r>
        <w:rPr>
          <w:rFonts w:cs="B Nazanin" w:hint="cs"/>
          <w:sz w:val="24"/>
          <w:szCs w:val="24"/>
          <w:rtl/>
        </w:rPr>
        <w:t xml:space="preserve">آیات ناظر به پدیده طلاق، از تأکید بیشتری برخوردار می باشد.  پژوهش حاضر که به روش توصیفی </w:t>
      </w:r>
      <w:r>
        <w:rPr>
          <w:rFonts w:ascii="Times New Roman" w:hAnsi="Times New Roman" w:cs="Times New Roman" w:hint="cs"/>
          <w:sz w:val="24"/>
          <w:szCs w:val="24"/>
          <w:rtl/>
        </w:rPr>
        <w:t>–</w:t>
      </w:r>
      <w:r>
        <w:rPr>
          <w:rFonts w:cs="B Nazanin" w:hint="cs"/>
          <w:sz w:val="24"/>
          <w:szCs w:val="24"/>
          <w:rtl/>
        </w:rPr>
        <w:t xml:space="preserve"> تحلیلی سامان یافته با هدف استخراج و ارائه سبک اخلاقی طلاق از منظر قرآن کریم، آیات طلاق و دیدگاه های مفسران را باز خوانی نموده است. یافته های پژوهش بیانگر آن است که فرایند جدایی و گسست خانوده، افزون بر این که باید به شیوه معروف (خداپسندانه و خردمندانه) و توأم با احسان (نیک) باشد، به صفت جمیل (زیبا و هنرمندانه) نیز متصف گردد تا حقوق مادی و معنوی همسران تضمین گردد و از بسیاری از آسیب ها و پیامدهای فروپاشی خانوده پیش گیری شود. در این راستا شاخصه های نیک و زیبا بودن جدایی همسران در فرایند طلاق نیز از آیات قرآن استنباط و ارائه شده است.</w:t>
      </w:r>
    </w:p>
    <w:p w:rsidR="000042AF" w:rsidRDefault="000042AF" w:rsidP="000042AF">
      <w:pPr>
        <w:spacing w:line="240" w:lineRule="auto"/>
        <w:jc w:val="both"/>
        <w:rPr>
          <w:rFonts w:cs="B Nazanin"/>
          <w:sz w:val="24"/>
          <w:szCs w:val="24"/>
          <w:rtl/>
        </w:rPr>
      </w:pPr>
      <w:r>
        <w:rPr>
          <w:rFonts w:cs="B Nazanin" w:hint="cs"/>
          <w:sz w:val="24"/>
          <w:szCs w:val="24"/>
          <w:rtl/>
        </w:rPr>
        <w:t>کلید واژه ها: اخلاق طلاق، معروف، احسان، جمیل</w:t>
      </w:r>
    </w:p>
    <w:p w:rsidR="00C063E5" w:rsidRDefault="00487DE0"/>
    <w:sectPr w:rsidR="00C063E5" w:rsidSect="00C666EF">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DE0" w:rsidRDefault="00487DE0" w:rsidP="00004123">
      <w:pPr>
        <w:spacing w:after="0" w:line="240" w:lineRule="auto"/>
      </w:pPr>
      <w:r>
        <w:separator/>
      </w:r>
    </w:p>
  </w:endnote>
  <w:endnote w:type="continuationSeparator" w:id="0">
    <w:p w:rsidR="00487DE0" w:rsidRDefault="00487DE0" w:rsidP="00004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DE0" w:rsidRDefault="00487DE0" w:rsidP="00004123">
      <w:pPr>
        <w:spacing w:after="0" w:line="240" w:lineRule="auto"/>
      </w:pPr>
      <w:r>
        <w:separator/>
      </w:r>
    </w:p>
  </w:footnote>
  <w:footnote w:type="continuationSeparator" w:id="0">
    <w:p w:rsidR="00487DE0" w:rsidRDefault="00487DE0" w:rsidP="00004123">
      <w:pPr>
        <w:spacing w:after="0" w:line="240" w:lineRule="auto"/>
      </w:pPr>
      <w:r>
        <w:continuationSeparator/>
      </w:r>
    </w:p>
  </w:footnote>
  <w:footnote w:id="1">
    <w:p w:rsidR="00004123" w:rsidRPr="00004123" w:rsidRDefault="00004123" w:rsidP="00004123">
      <w:pPr>
        <w:pStyle w:val="Heading3"/>
      </w:pPr>
      <w:r>
        <w:rPr>
          <w:rStyle w:val="FootnoteReference"/>
        </w:rPr>
        <w:footnoteRef/>
      </w:r>
      <w:r>
        <w:rPr>
          <w:rtl/>
        </w:rPr>
        <w:t xml:space="preserve"> </w:t>
      </w:r>
      <w:r>
        <w:rPr>
          <w:rFonts w:hint="cs"/>
          <w:rtl/>
        </w:rPr>
        <w:t xml:space="preserve">عضو هیئت علمی گروه معارف اسلامی دانشگاه اصفهان 09122590651 </w:t>
      </w:r>
      <w:r w:rsidRPr="00004123">
        <w:t>malakootikhah.es@gmail.com</w:t>
      </w:r>
    </w:p>
    <w:p w:rsidR="00004123" w:rsidRDefault="00004123">
      <w:pPr>
        <w:pStyle w:val="FootnoteText"/>
        <w:rPr>
          <w:rFonts w:hint="cs"/>
        </w:rPr>
      </w:pP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2AF"/>
    <w:rsid w:val="00004123"/>
    <w:rsid w:val="000042AF"/>
    <w:rsid w:val="001420D5"/>
    <w:rsid w:val="002645A3"/>
    <w:rsid w:val="00487DE0"/>
    <w:rsid w:val="00673AD5"/>
    <w:rsid w:val="00C666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B06DD-FBB5-48F5-8D16-44893482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2AF"/>
    <w:pPr>
      <w:bidi/>
    </w:pPr>
  </w:style>
  <w:style w:type="paragraph" w:styleId="Heading3">
    <w:name w:val="heading 3"/>
    <w:basedOn w:val="Normal"/>
    <w:link w:val="Heading3Char"/>
    <w:uiPriority w:val="9"/>
    <w:qFormat/>
    <w:rsid w:val="00004123"/>
    <w:pPr>
      <w:bidi w:val="0"/>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041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4123"/>
    <w:rPr>
      <w:sz w:val="20"/>
      <w:szCs w:val="20"/>
    </w:rPr>
  </w:style>
  <w:style w:type="character" w:styleId="FootnoteReference">
    <w:name w:val="footnote reference"/>
    <w:basedOn w:val="DefaultParagraphFont"/>
    <w:uiPriority w:val="99"/>
    <w:semiHidden/>
    <w:unhideWhenUsed/>
    <w:rsid w:val="00004123"/>
    <w:rPr>
      <w:vertAlign w:val="superscript"/>
    </w:rPr>
  </w:style>
  <w:style w:type="character" w:customStyle="1" w:styleId="Heading3Char">
    <w:name w:val="Heading 3 Char"/>
    <w:basedOn w:val="DefaultParagraphFont"/>
    <w:link w:val="Heading3"/>
    <w:uiPriority w:val="9"/>
    <w:rsid w:val="00004123"/>
    <w:rPr>
      <w:rFonts w:ascii="Times New Roman" w:eastAsia="Times New Roman" w:hAnsi="Times New Roman" w:cs="Times New Roman"/>
      <w:b/>
      <w:bCs/>
      <w:sz w:val="27"/>
      <w:szCs w:val="27"/>
      <w:lang w:bidi="ar-SA"/>
    </w:rPr>
  </w:style>
  <w:style w:type="character" w:customStyle="1" w:styleId="go">
    <w:name w:val="go"/>
    <w:basedOn w:val="DefaultParagraphFont"/>
    <w:rsid w:val="00004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20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44F8-E626-41F7-B8EE-76D9781E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mr.malakouti</dc:creator>
  <cp:keywords/>
  <dc:description/>
  <cp:lastModifiedBy>Pasandi</cp:lastModifiedBy>
  <cp:revision>2</cp:revision>
  <dcterms:created xsi:type="dcterms:W3CDTF">2018-02-21T07:41:00Z</dcterms:created>
  <dcterms:modified xsi:type="dcterms:W3CDTF">2018-02-21T07:41:00Z</dcterms:modified>
</cp:coreProperties>
</file>